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55E" w:rsidRDefault="00B061BC">
      <w:pPr>
        <w:jc w:val="center"/>
        <w:rPr>
          <w:rFonts w:ascii="方正小标宋简体" w:eastAsia="方正小标宋简体"/>
          <w:sz w:val="36"/>
          <w:szCs w:val="36"/>
        </w:rPr>
      </w:pPr>
      <w:r>
        <w:rPr>
          <w:rFonts w:ascii="方正小标宋简体" w:eastAsia="方正小标宋简体" w:hint="eastAsia"/>
          <w:sz w:val="36"/>
          <w:szCs w:val="36"/>
        </w:rPr>
        <w:t xml:space="preserve"> 冷却塔技术规格书</w:t>
      </w:r>
    </w:p>
    <w:p w:rsidR="00C2655E" w:rsidRDefault="00C2655E"/>
    <w:p w:rsidR="00C2655E" w:rsidRDefault="00B061BC">
      <w:pPr>
        <w:pStyle w:val="a9"/>
        <w:numPr>
          <w:ilvl w:val="0"/>
          <w:numId w:val="1"/>
        </w:numPr>
        <w:rPr>
          <w:rFonts w:ascii="仿宋" w:eastAsia="仿宋" w:hAnsi="仿宋" w:cs="仿宋"/>
          <w:sz w:val="30"/>
          <w:szCs w:val="30"/>
        </w:rPr>
      </w:pPr>
      <w:bookmarkStart w:id="0" w:name="_Toc31115"/>
      <w:bookmarkStart w:id="1" w:name="_Toc48218418"/>
      <w:bookmarkStart w:id="2" w:name="_Toc48218457"/>
      <w:r>
        <w:rPr>
          <w:rFonts w:ascii="仿宋" w:eastAsia="仿宋" w:hAnsi="仿宋" w:cs="仿宋" w:hint="eastAsia"/>
          <w:sz w:val="30"/>
          <w:szCs w:val="30"/>
        </w:rPr>
        <w:t>项目概况</w:t>
      </w:r>
      <w:bookmarkEnd w:id="0"/>
      <w:bookmarkEnd w:id="1"/>
      <w:bookmarkEnd w:id="2"/>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本工程为了提升冷却塔效率，降低冷却塔噪音而进行的升级改造工程，投标人需对原老旧冷却塔进行拆除、外运、基础处理，管道安装等。具体工程量由投标人进行现场勘查。</w:t>
      </w:r>
      <w:bookmarkStart w:id="3" w:name="_Toc47083048"/>
      <w:bookmarkStart w:id="4" w:name="_Toc48218458"/>
      <w:bookmarkStart w:id="5" w:name="_Toc47083406"/>
      <w:bookmarkStart w:id="6" w:name="_Toc48218419"/>
      <w:bookmarkStart w:id="7" w:name="_Toc47083255"/>
      <w:bookmarkStart w:id="8" w:name="_Toc47082938"/>
    </w:p>
    <w:p w:rsidR="00C2655E" w:rsidRDefault="00B061BC">
      <w:pPr>
        <w:pStyle w:val="a9"/>
        <w:numPr>
          <w:ilvl w:val="0"/>
          <w:numId w:val="1"/>
        </w:numPr>
        <w:rPr>
          <w:rFonts w:ascii="仿宋" w:eastAsia="仿宋" w:hAnsi="仿宋" w:cs="仿宋"/>
          <w:sz w:val="30"/>
          <w:szCs w:val="30"/>
        </w:rPr>
      </w:pPr>
      <w:bookmarkStart w:id="9" w:name="_Toc23419"/>
      <w:bookmarkEnd w:id="3"/>
      <w:bookmarkEnd w:id="4"/>
      <w:bookmarkEnd w:id="5"/>
      <w:bookmarkEnd w:id="6"/>
      <w:bookmarkEnd w:id="7"/>
      <w:bookmarkEnd w:id="8"/>
      <w:r>
        <w:rPr>
          <w:rFonts w:ascii="仿宋" w:eastAsia="仿宋" w:hAnsi="仿宋" w:cs="仿宋" w:hint="eastAsia"/>
          <w:sz w:val="30"/>
          <w:szCs w:val="30"/>
        </w:rPr>
        <w:t>招标范围及技术要求</w:t>
      </w:r>
      <w:bookmarkEnd w:id="9"/>
    </w:p>
    <w:p w:rsidR="00C2655E" w:rsidRDefault="00B061BC">
      <w:pPr>
        <w:pStyle w:val="1"/>
        <w:numPr>
          <w:ilvl w:val="0"/>
          <w:numId w:val="2"/>
        </w:numPr>
        <w:spacing w:before="312"/>
        <w:rPr>
          <w:rFonts w:ascii="仿宋" w:eastAsia="仿宋" w:hAnsi="仿宋" w:cs="仿宋"/>
          <w:sz w:val="30"/>
          <w:szCs w:val="30"/>
        </w:rPr>
      </w:pPr>
      <w:bookmarkStart w:id="10" w:name="_Toc47083407"/>
      <w:bookmarkStart w:id="11" w:name="_Toc47083049"/>
      <w:bookmarkStart w:id="12" w:name="_Toc47083256"/>
      <w:bookmarkStart w:id="13" w:name="_Toc47082939"/>
      <w:bookmarkStart w:id="14" w:name="_Toc10786"/>
      <w:bookmarkStart w:id="15" w:name="_Toc48218421"/>
      <w:bookmarkStart w:id="16" w:name="_Toc48218460"/>
      <w:r>
        <w:rPr>
          <w:rFonts w:ascii="仿宋" w:eastAsia="仿宋" w:hAnsi="仿宋" w:cs="仿宋" w:hint="eastAsia"/>
          <w:sz w:val="30"/>
          <w:szCs w:val="30"/>
        </w:rPr>
        <w:t>主要技术参数</w:t>
      </w:r>
      <w:bookmarkEnd w:id="10"/>
      <w:bookmarkEnd w:id="11"/>
      <w:bookmarkEnd w:id="12"/>
      <w:bookmarkEnd w:id="13"/>
      <w:r>
        <w:rPr>
          <w:rFonts w:ascii="仿宋" w:eastAsia="仿宋" w:hAnsi="仿宋" w:cs="仿宋" w:hint="eastAsia"/>
          <w:sz w:val="30"/>
          <w:szCs w:val="30"/>
        </w:rPr>
        <w:t>和供货范围</w:t>
      </w:r>
      <w:bookmarkEnd w:id="14"/>
      <w:bookmarkEnd w:id="15"/>
      <w:bookmarkEnd w:id="16"/>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（1）主要技术参数</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塔型：超低噪音开式方形横流全钢冷却塔</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积水盘：带积水盘型；预留连通口。</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数量：2个模块 /套，共1套</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 xml:space="preserve">★单套塔冷却循环水量：≥612m³/h </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 xml:space="preserve">单个模块处理水量：≥306m³/h </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★单个模块风机功率：≤7.5kW</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进水温度：37℃</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出水温度：32℃</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温降：⊿t≥5℃</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电压等级：380V，50Hz</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冷却水补充水：自来水</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（2）供货范围</w:t>
      </w:r>
      <w:bookmarkStart w:id="17" w:name="_GoBack"/>
      <w:bookmarkEnd w:id="17"/>
    </w:p>
    <w:p w:rsidR="00C2655E" w:rsidRDefault="00B061BC">
      <w:pPr>
        <w:ind w:firstLine="560"/>
        <w:rPr>
          <w:rFonts w:ascii="仿宋" w:eastAsia="仿宋" w:hAnsi="仿宋" w:cs="仿宋"/>
          <w:sz w:val="30"/>
          <w:szCs w:val="30"/>
        </w:rPr>
      </w:pPr>
      <w:r>
        <w:rPr>
          <w:rFonts w:ascii="仿宋" w:eastAsia="仿宋" w:hAnsi="仿宋" w:cs="仿宋" w:hint="eastAsia"/>
          <w:sz w:val="30"/>
          <w:szCs w:val="30"/>
        </w:rPr>
        <w:lastRenderedPageBreak/>
        <w:t>供货范围主要包括下列设备和系统：</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a、冷却塔外壳、框架</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b、冷却塔集水盆</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c、高效全新填充材料，不接受回收料/再生料；</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d、检修爬梯、爬梯（带护笼）、护栏、盖板、电机保护网</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e、 按照需方的要求运输和装卸设备</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f、按照需方的要求对设备进行安装、投产和试运行，包括震动测试</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g、资料：按照需方要求的格式提供所有必要的资料</w:t>
      </w:r>
    </w:p>
    <w:p w:rsidR="00C2655E" w:rsidRDefault="00B061BC">
      <w:pPr>
        <w:pStyle w:val="1"/>
        <w:numPr>
          <w:ilvl w:val="0"/>
          <w:numId w:val="2"/>
        </w:numPr>
        <w:spacing w:before="312"/>
        <w:rPr>
          <w:rFonts w:ascii="仿宋" w:eastAsia="仿宋" w:hAnsi="仿宋" w:cs="仿宋"/>
          <w:sz w:val="30"/>
          <w:szCs w:val="30"/>
        </w:rPr>
      </w:pPr>
      <w:bookmarkStart w:id="18" w:name="_Toc47083409"/>
      <w:bookmarkStart w:id="19" w:name="_Toc48218461"/>
      <w:bookmarkStart w:id="20" w:name="_Toc47083051"/>
      <w:bookmarkStart w:id="21" w:name="_Toc47082941"/>
      <w:bookmarkStart w:id="22" w:name="_Toc47083258"/>
      <w:bookmarkStart w:id="23" w:name="_Toc48218422"/>
      <w:bookmarkStart w:id="24" w:name="_Toc20985"/>
      <w:r>
        <w:rPr>
          <w:rFonts w:ascii="仿宋" w:eastAsia="仿宋" w:hAnsi="仿宋" w:cs="仿宋" w:hint="eastAsia"/>
          <w:sz w:val="30"/>
          <w:szCs w:val="30"/>
        </w:rPr>
        <w:t>总体要求</w:t>
      </w:r>
      <w:bookmarkEnd w:id="18"/>
      <w:bookmarkEnd w:id="19"/>
      <w:bookmarkEnd w:id="20"/>
      <w:bookmarkEnd w:id="21"/>
      <w:bookmarkEnd w:id="22"/>
      <w:bookmarkEnd w:id="23"/>
      <w:bookmarkEnd w:id="24"/>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投标人所提供的设备应具有结构简单，操作和维护方便，运转平稳、安全、噪音低，符合环保要求等特点。</w:t>
      </w:r>
    </w:p>
    <w:p w:rsidR="00C2655E" w:rsidRDefault="00B061BC">
      <w:pPr>
        <w:ind w:firstLine="560"/>
        <w:rPr>
          <w:rFonts w:ascii="仿宋" w:eastAsia="仿宋" w:hAnsi="仿宋" w:cs="仿宋"/>
          <w:sz w:val="30"/>
          <w:szCs w:val="30"/>
        </w:rPr>
      </w:pPr>
      <w:bookmarkStart w:id="25" w:name="_Toc48218462"/>
      <w:bookmarkStart w:id="26" w:name="_Toc47083052"/>
      <w:bookmarkStart w:id="27" w:name="_Toc48218423"/>
      <w:bookmarkStart w:id="28" w:name="_Toc47082942"/>
      <w:bookmarkStart w:id="29" w:name="_Toc47083410"/>
      <w:bookmarkStart w:id="30" w:name="_Toc47083259"/>
      <w:r>
        <w:rPr>
          <w:rFonts w:ascii="仿宋" w:eastAsia="仿宋" w:hAnsi="仿宋" w:cs="仿宋" w:hint="eastAsia"/>
          <w:sz w:val="30"/>
          <w:szCs w:val="30"/>
        </w:rPr>
        <w:t>冷却塔除了部分转动部件、填料在正常寿命期间更换外，其余的材料和部件应在正常情况下运行不少于30年。</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冷却塔模块化组合机型，应在各模块之间增加挡板，避免部分风机开启时风系统短路。</w:t>
      </w:r>
    </w:p>
    <w:p w:rsidR="00C2655E" w:rsidRDefault="00B061BC">
      <w:pPr>
        <w:numPr>
          <w:ilvl w:val="0"/>
          <w:numId w:val="3"/>
        </w:numPr>
        <w:rPr>
          <w:rFonts w:ascii="仿宋" w:eastAsia="仿宋" w:hAnsi="仿宋" w:cs="仿宋"/>
          <w:sz w:val="30"/>
          <w:szCs w:val="30"/>
        </w:rPr>
      </w:pPr>
      <w:r>
        <w:rPr>
          <w:rFonts w:ascii="仿宋" w:eastAsia="仿宋" w:hAnsi="仿宋" w:cs="仿宋" w:hint="eastAsia"/>
          <w:b/>
          <w:bCs/>
          <w:sz w:val="30"/>
          <w:szCs w:val="30"/>
        </w:rPr>
        <w:t>塔体外壳/框架</w:t>
      </w:r>
      <w:r>
        <w:rPr>
          <w:rFonts w:ascii="仿宋" w:eastAsia="仿宋" w:hAnsi="仿宋" w:cs="仿宋" w:hint="eastAsia"/>
          <w:sz w:val="30"/>
          <w:szCs w:val="30"/>
        </w:rPr>
        <w:t xml:space="preserve"> </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（1）塔体其内外支撑应使整塔坚固、稳定性好，具有防腐蚀能力，整塔使用寿命不小于30年。</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（2）所有钢结构均采用镀镁铝锌钢材质，耐磨、抗机械性更强，具有断口自我修复能力，更耐腐蚀。镀镁铝锌钢材料质量应</w:t>
      </w:r>
      <w:r>
        <w:rPr>
          <w:rFonts w:ascii="仿宋" w:eastAsia="仿宋" w:hAnsi="仿宋" w:cs="仿宋" w:hint="eastAsia"/>
          <w:sz w:val="30"/>
          <w:szCs w:val="30"/>
        </w:rPr>
        <w:lastRenderedPageBreak/>
        <w:t>满足GB/T2518-2019标准，镀锌层厚度≥</w:t>
      </w:r>
      <w:r>
        <w:rPr>
          <w:rFonts w:ascii="仿宋" w:eastAsia="仿宋" w:hAnsi="仿宋" w:cs="仿宋"/>
          <w:sz w:val="30"/>
          <w:szCs w:val="30"/>
        </w:rPr>
        <w:t>27</w:t>
      </w:r>
      <w:r>
        <w:rPr>
          <w:rFonts w:ascii="仿宋" w:eastAsia="仿宋" w:hAnsi="仿宋" w:cs="仿宋" w:hint="eastAsia"/>
          <w:sz w:val="30"/>
          <w:szCs w:val="30"/>
        </w:rPr>
        <w:t>5</w:t>
      </w:r>
      <w:r>
        <w:rPr>
          <w:rFonts w:ascii="仿宋" w:eastAsia="仿宋" w:hAnsi="仿宋" w:cs="仿宋"/>
          <w:sz w:val="30"/>
          <w:szCs w:val="30"/>
        </w:rPr>
        <w:t>g/m</w:t>
      </w:r>
      <w:r>
        <w:rPr>
          <w:rFonts w:ascii="仿宋" w:eastAsia="仿宋" w:hAnsi="仿宋" w:cs="仿宋" w:hint="eastAsia"/>
          <w:sz w:val="30"/>
          <w:szCs w:val="30"/>
        </w:rPr>
        <w:t>³，厚度≥2.0mm，塔体材料刚度、抗震性能须满足设计要求并达到</w:t>
      </w:r>
      <w:r>
        <w:rPr>
          <w:rFonts w:ascii="仿宋" w:eastAsia="仿宋" w:hAnsi="仿宋" w:cs="仿宋"/>
          <w:sz w:val="30"/>
          <w:szCs w:val="30"/>
        </w:rPr>
        <w:t>GB50231-2009</w:t>
      </w:r>
      <w:r>
        <w:rPr>
          <w:rFonts w:ascii="仿宋" w:eastAsia="仿宋" w:hAnsi="仿宋" w:cs="仿宋" w:hint="eastAsia"/>
          <w:sz w:val="30"/>
          <w:szCs w:val="30"/>
        </w:rPr>
        <w:t xml:space="preserve">标准所规定的各种力学性能指标，抗拉强度 </w:t>
      </w:r>
      <w:r>
        <w:rPr>
          <w:rFonts w:ascii="仿宋" w:eastAsia="仿宋" w:hAnsi="仿宋" w:cs="仿宋"/>
          <w:sz w:val="30"/>
          <w:szCs w:val="30"/>
        </w:rPr>
        <w:t>≥350MPa,</w:t>
      </w:r>
      <w:r>
        <w:rPr>
          <w:rFonts w:ascii="仿宋" w:eastAsia="仿宋" w:hAnsi="仿宋" w:cs="仿宋" w:hint="eastAsia"/>
          <w:sz w:val="30"/>
          <w:szCs w:val="30"/>
        </w:rPr>
        <w:t>屈服强度</w:t>
      </w:r>
      <w:r>
        <w:rPr>
          <w:rFonts w:ascii="仿宋" w:eastAsia="仿宋" w:hAnsi="仿宋" w:cs="仿宋"/>
          <w:sz w:val="30"/>
          <w:szCs w:val="30"/>
        </w:rPr>
        <w:t>≥250MPa</w:t>
      </w:r>
      <w:r>
        <w:rPr>
          <w:rFonts w:ascii="仿宋" w:eastAsia="仿宋" w:hAnsi="仿宋" w:cs="仿宋" w:hint="eastAsia"/>
          <w:sz w:val="30"/>
          <w:szCs w:val="30"/>
        </w:rPr>
        <w:t>，断后延伸率</w:t>
      </w:r>
      <w:r>
        <w:rPr>
          <w:rFonts w:ascii="仿宋" w:eastAsia="仿宋" w:hAnsi="仿宋" w:cs="仿宋"/>
          <w:sz w:val="30"/>
          <w:szCs w:val="30"/>
        </w:rPr>
        <w:t>≥30%</w:t>
      </w:r>
      <w:r>
        <w:rPr>
          <w:rFonts w:ascii="仿宋" w:eastAsia="仿宋" w:hAnsi="仿宋" w:cs="仿宋" w:hint="eastAsia"/>
          <w:sz w:val="30"/>
          <w:szCs w:val="30"/>
        </w:rPr>
        <w:t>。所有连接件均采用8.8级达克罗工艺或SUS304不锈钢螺栓、螺母。</w:t>
      </w:r>
    </w:p>
    <w:p w:rsidR="00C2655E" w:rsidRDefault="00B061BC">
      <w:pPr>
        <w:ind w:firstLineChars="200" w:firstLine="600"/>
        <w:rPr>
          <w:rFonts w:ascii="仿宋" w:eastAsia="仿宋" w:hAnsi="仿宋" w:cs="仿宋"/>
          <w:sz w:val="30"/>
          <w:szCs w:val="30"/>
        </w:rPr>
      </w:pPr>
      <w:r>
        <w:rPr>
          <w:rFonts w:ascii="仿宋" w:eastAsia="仿宋" w:hAnsi="仿宋" w:cs="仿宋" w:hint="eastAsia"/>
          <w:sz w:val="30"/>
          <w:szCs w:val="30"/>
        </w:rPr>
        <w:t>（3）塔体应设计有热浸镀锌钢爬梯上到塔顶平台，塔内设有宽敞的检修走道，方便对塔内部进行维护保养。</w:t>
      </w:r>
    </w:p>
    <w:p w:rsidR="00C2655E" w:rsidRDefault="00B061BC">
      <w:pPr>
        <w:numPr>
          <w:ilvl w:val="0"/>
          <w:numId w:val="4"/>
        </w:numPr>
        <w:ind w:firstLine="560"/>
        <w:rPr>
          <w:rFonts w:ascii="仿宋" w:eastAsia="仿宋" w:hAnsi="仿宋" w:cs="仿宋"/>
          <w:sz w:val="30"/>
          <w:szCs w:val="30"/>
        </w:rPr>
      </w:pPr>
      <w:r>
        <w:rPr>
          <w:rFonts w:ascii="仿宋" w:eastAsia="仿宋" w:hAnsi="仿宋" w:cs="仿宋" w:hint="eastAsia"/>
          <w:sz w:val="30"/>
          <w:szCs w:val="30"/>
        </w:rPr>
        <w:t>产品应该配备爬梯护笼（带安全门）、护栏、风筒保护网，增加产品安全性，保护后续维保人员的生命安全。</w:t>
      </w:r>
    </w:p>
    <w:p w:rsidR="00C2655E" w:rsidRDefault="00B061BC">
      <w:pPr>
        <w:widowControl/>
        <w:ind w:firstLineChars="200" w:firstLine="600"/>
        <w:jc w:val="left"/>
        <w:rPr>
          <w:rFonts w:ascii="仿宋" w:eastAsia="仿宋" w:hAnsi="仿宋" w:cs="仿宋"/>
          <w:sz w:val="30"/>
          <w:szCs w:val="30"/>
        </w:rPr>
      </w:pPr>
      <w:r>
        <w:rPr>
          <w:rFonts w:ascii="仿宋" w:eastAsia="仿宋" w:hAnsi="仿宋" w:cs="仿宋" w:hint="eastAsia"/>
          <w:sz w:val="30"/>
          <w:szCs w:val="30"/>
        </w:rPr>
        <w:t>（5）冷却塔应坚固、稳定性好，具有防腐蚀能力，整塔设计使用寿命不小于30年。冷却塔应为方形框架结构，设计抗风能力应大于12级风，抗震设防烈度为</w:t>
      </w:r>
      <w:r>
        <w:rPr>
          <w:rFonts w:ascii="仿宋" w:eastAsia="仿宋" w:hAnsi="仿宋" w:cs="仿宋"/>
          <w:sz w:val="30"/>
          <w:szCs w:val="30"/>
        </w:rPr>
        <w:t>8</w:t>
      </w:r>
      <w:r>
        <w:rPr>
          <w:rFonts w:ascii="仿宋" w:eastAsia="仿宋" w:hAnsi="仿宋" w:cs="仿宋" w:hint="eastAsia"/>
          <w:sz w:val="30"/>
          <w:szCs w:val="30"/>
        </w:rPr>
        <w:t>度。</w:t>
      </w:r>
    </w:p>
    <w:p w:rsidR="00C2655E" w:rsidRDefault="00B061BC">
      <w:pPr>
        <w:numPr>
          <w:ilvl w:val="0"/>
          <w:numId w:val="3"/>
        </w:numPr>
        <w:rPr>
          <w:rFonts w:ascii="仿宋" w:eastAsia="仿宋" w:hAnsi="仿宋" w:cs="仿宋"/>
          <w:b/>
          <w:bCs/>
          <w:sz w:val="30"/>
          <w:szCs w:val="30"/>
        </w:rPr>
      </w:pPr>
      <w:r>
        <w:rPr>
          <w:rFonts w:ascii="仿宋" w:eastAsia="仿宋" w:hAnsi="仿宋" w:cs="仿宋" w:hint="eastAsia"/>
          <w:b/>
          <w:bCs/>
          <w:sz w:val="30"/>
          <w:szCs w:val="30"/>
        </w:rPr>
        <w:t xml:space="preserve">集水盆 </w:t>
      </w:r>
    </w:p>
    <w:p w:rsidR="00C2655E" w:rsidRDefault="00B061BC">
      <w:pPr>
        <w:ind w:firstLineChars="100" w:firstLine="300"/>
      </w:pPr>
      <w:r>
        <w:rPr>
          <w:rFonts w:ascii="仿宋" w:eastAsia="仿宋" w:hAnsi="仿宋" w:cs="仿宋" w:hint="eastAsia"/>
          <w:sz w:val="30"/>
          <w:szCs w:val="30"/>
        </w:rPr>
        <w:t>（1）集水盆采用镀镁铝锌钢材质制造，耐磨、更耐腐蚀。</w:t>
      </w:r>
    </w:p>
    <w:p w:rsidR="00C2655E" w:rsidRDefault="00B061BC">
      <w:pPr>
        <w:ind w:firstLineChars="100" w:firstLine="300"/>
        <w:rPr>
          <w:rFonts w:ascii="仿宋" w:eastAsia="仿宋" w:hAnsi="仿宋" w:cs="仿宋"/>
          <w:sz w:val="30"/>
          <w:szCs w:val="30"/>
        </w:rPr>
      </w:pPr>
      <w:r>
        <w:rPr>
          <w:rFonts w:ascii="仿宋" w:eastAsia="仿宋" w:hAnsi="仿宋" w:cs="仿宋" w:hint="eastAsia"/>
          <w:sz w:val="30"/>
          <w:szCs w:val="30"/>
        </w:rPr>
        <w:t>（2）底盆水斗式设计，保证足够的瞬时水流量，防止空气进入管道损害水泵。集水盘表面光滑，机械性能不受季节变化影响，贮水后应无任何渗漏现象。</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3）采用大容量集水盆，冷却塔集水盆与塔体为一体式，不得采用支脚形式的底部框架，不得采用小型集水兜(或集水斗)形式。集水盆一边边长应与单台冷却塔一边的边长基本一致，集水盆设置在进风面一侧。集水盆的容水量及高度应保证在启动冷却泵后，不出现水被抽空现象及停泵后不出现水溢流现象。</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lastRenderedPageBreak/>
        <w:t xml:space="preserve"> （4）集水盆出水口采用出水口有大面积的可取出的不锈钢过滤网，筛网孔径小于喷嘴口径，并配备防漩涡装置，以防止在出水口上方形成气流旋涡，使管道内进入空气造成水泵产生严重“气蚀”现象。</w:t>
      </w:r>
    </w:p>
    <w:p w:rsidR="00C2655E" w:rsidRDefault="00B061BC">
      <w:pPr>
        <w:ind w:firstLineChars="200" w:firstLine="600"/>
        <w:rPr>
          <w:rFonts w:ascii="仿宋" w:eastAsia="仿宋" w:hAnsi="仿宋" w:cs="仿宋"/>
          <w:sz w:val="30"/>
          <w:szCs w:val="30"/>
        </w:rPr>
      </w:pPr>
      <w:r>
        <w:rPr>
          <w:rFonts w:ascii="仿宋" w:eastAsia="仿宋" w:hAnsi="仿宋" w:cs="仿宋" w:hint="eastAsia"/>
          <w:sz w:val="30"/>
          <w:szCs w:val="30"/>
        </w:rPr>
        <w:t>（5）两台及以上塔并联使用时，集水盆应有内大截面连通设计。</w:t>
      </w:r>
    </w:p>
    <w:p w:rsidR="00C2655E" w:rsidRDefault="00B061BC">
      <w:pPr>
        <w:ind w:firstLineChars="200" w:firstLine="600"/>
        <w:rPr>
          <w:rFonts w:ascii="仿宋" w:eastAsia="仿宋" w:hAnsi="仿宋" w:cs="仿宋"/>
          <w:sz w:val="30"/>
          <w:szCs w:val="30"/>
        </w:rPr>
      </w:pPr>
      <w:r>
        <w:rPr>
          <w:rFonts w:ascii="仿宋" w:eastAsia="仿宋" w:hAnsi="仿宋" w:cs="仿宋" w:hint="eastAsia"/>
          <w:sz w:val="30"/>
          <w:szCs w:val="30"/>
        </w:rPr>
        <w:t>（6）集水盆应设有自动给水装置及阀门、手动补水口、出水口、满水溢流口、排污口。自动给水装置、手动补水装置、溢流口、排污口设计应设置于靠近进风口的塔靠外边缘，方便运维人员不进入塔内就观察及操作。</w:t>
      </w:r>
    </w:p>
    <w:p w:rsidR="00C2655E" w:rsidRDefault="00B061BC">
      <w:pPr>
        <w:ind w:firstLineChars="200" w:firstLine="600"/>
        <w:rPr>
          <w:rFonts w:ascii="仿宋" w:eastAsia="仿宋" w:hAnsi="仿宋" w:cs="仿宋"/>
          <w:sz w:val="30"/>
          <w:szCs w:val="30"/>
        </w:rPr>
      </w:pPr>
      <w:r>
        <w:rPr>
          <w:rFonts w:ascii="仿宋" w:eastAsia="仿宋" w:hAnsi="仿宋" w:cs="仿宋" w:hint="eastAsia"/>
          <w:sz w:val="30"/>
          <w:szCs w:val="30"/>
        </w:rPr>
        <w:t>（7）冷却塔应配备合理的集水盆水位控制器(不锈钢浮球)。浮球阀安装位置应为冷却塔进风面塔靠外边缘，方便运维人员不进入塔内就观察及操作，避免无法进塔内检查而发生一边大量补水一边大量溢流的浪费现象，投标时提交明确的图纸。</w:t>
      </w:r>
    </w:p>
    <w:p w:rsidR="00C2655E" w:rsidRDefault="00B061BC">
      <w:pPr>
        <w:ind w:firstLineChars="200" w:firstLine="600"/>
        <w:rPr>
          <w:rFonts w:ascii="仿宋" w:eastAsia="仿宋" w:hAnsi="仿宋" w:cs="仿宋"/>
          <w:sz w:val="30"/>
          <w:szCs w:val="30"/>
        </w:rPr>
      </w:pPr>
      <w:r>
        <w:rPr>
          <w:rFonts w:ascii="仿宋" w:eastAsia="仿宋" w:hAnsi="仿宋" w:cs="仿宋" w:hint="eastAsia"/>
          <w:sz w:val="30"/>
          <w:szCs w:val="30"/>
        </w:rPr>
        <w:t>（8）冷却塔集水盘内的出水管口应设置于靠近进风口的塔体靠外边缘，出水管道交接界面为塔边缘。进出水口应采用双面法兰，管道链接方便；溢流管及补水管均设计在外侧。</w:t>
      </w:r>
    </w:p>
    <w:p w:rsidR="00C2655E" w:rsidRDefault="00B061BC">
      <w:pPr>
        <w:numPr>
          <w:ilvl w:val="0"/>
          <w:numId w:val="3"/>
        </w:numPr>
        <w:rPr>
          <w:rFonts w:ascii="仿宋" w:eastAsia="仿宋" w:hAnsi="仿宋" w:cs="仿宋"/>
          <w:b/>
          <w:bCs/>
          <w:sz w:val="30"/>
          <w:szCs w:val="30"/>
        </w:rPr>
      </w:pPr>
      <w:r>
        <w:rPr>
          <w:rFonts w:ascii="仿宋" w:eastAsia="仿宋" w:hAnsi="仿宋" w:cs="仿宋" w:hint="eastAsia"/>
          <w:b/>
          <w:bCs/>
          <w:sz w:val="30"/>
          <w:szCs w:val="30"/>
        </w:rPr>
        <w:t>配水系统</w:t>
      </w:r>
    </w:p>
    <w:p w:rsidR="00C2655E" w:rsidRDefault="00B061BC">
      <w:pPr>
        <w:widowControl/>
        <w:ind w:firstLineChars="200" w:firstLine="600"/>
        <w:jc w:val="left"/>
        <w:rPr>
          <w:rFonts w:ascii="仿宋" w:eastAsia="仿宋" w:hAnsi="仿宋" w:cs="仿宋"/>
          <w:sz w:val="30"/>
          <w:szCs w:val="30"/>
        </w:rPr>
      </w:pPr>
      <w:r>
        <w:rPr>
          <w:rFonts w:ascii="仿宋" w:eastAsia="仿宋" w:hAnsi="仿宋" w:cs="仿宋" w:hint="eastAsia"/>
          <w:sz w:val="30"/>
          <w:szCs w:val="30"/>
        </w:rPr>
        <w:t>（1）★冷却水布水均匀布洒在填料顶部。采用无重力喷头布水使得循环系统水压损失小，旋转变流量喷嘴流量在30%～110%时可自动根据水压均匀布水，从而系统需要的水泵扬程较小，能够降低系统能耗。</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lastRenderedPageBreak/>
        <w:t xml:space="preserve"> （2）重力布水池应配有布水池盖板，防止水的污染以及异物进入布水池而堵塞喷头，同时避免阳光直射，抑制布水池内藻类植物生长同时可阻断塔内淋水噪声的传播，减少淋水噪声。盖板须采用锌镁铝钢板制作。</w:t>
      </w:r>
    </w:p>
    <w:p w:rsidR="00C2655E" w:rsidRDefault="00B061BC">
      <w:pPr>
        <w:numPr>
          <w:ilvl w:val="0"/>
          <w:numId w:val="3"/>
        </w:numPr>
        <w:rPr>
          <w:rFonts w:ascii="仿宋" w:eastAsia="仿宋" w:hAnsi="仿宋" w:cs="仿宋"/>
          <w:b/>
          <w:bCs/>
          <w:sz w:val="30"/>
          <w:szCs w:val="30"/>
        </w:rPr>
      </w:pPr>
      <w:r>
        <w:rPr>
          <w:rFonts w:ascii="仿宋" w:eastAsia="仿宋" w:hAnsi="仿宋" w:cs="仿宋" w:hint="eastAsia"/>
          <w:b/>
          <w:bCs/>
          <w:sz w:val="30"/>
          <w:szCs w:val="30"/>
        </w:rPr>
        <w:t>填料</w:t>
      </w:r>
    </w:p>
    <w:p w:rsidR="00C2655E" w:rsidRDefault="00B061BC">
      <w:pPr>
        <w:widowControl/>
        <w:ind w:firstLineChars="100" w:firstLine="300"/>
        <w:jc w:val="left"/>
        <w:rPr>
          <w:rFonts w:ascii="仿宋" w:eastAsia="仿宋" w:hAnsi="仿宋" w:cs="仿宋"/>
          <w:b/>
          <w:bCs/>
          <w:sz w:val="30"/>
          <w:szCs w:val="30"/>
        </w:rPr>
      </w:pPr>
      <w:r>
        <w:rPr>
          <w:rFonts w:ascii="仿宋" w:eastAsia="仿宋" w:hAnsi="仿宋" w:cs="仿宋" w:hint="eastAsia"/>
          <w:sz w:val="30"/>
          <w:szCs w:val="30"/>
        </w:rPr>
        <w:t>★（1）填料选择全新PVC填料，亲水性好、耐温性能好、抗紫外线的阻燃型</w:t>
      </w:r>
      <w:r>
        <w:rPr>
          <w:rFonts w:ascii="仿宋" w:eastAsia="仿宋" w:hAnsi="仿宋" w:cs="仿宋"/>
          <w:sz w:val="30"/>
          <w:szCs w:val="30"/>
        </w:rPr>
        <w:t>PVC</w:t>
      </w:r>
      <w:r>
        <w:rPr>
          <w:rFonts w:ascii="仿宋" w:eastAsia="仿宋" w:hAnsi="仿宋" w:cs="仿宋" w:hint="eastAsia"/>
          <w:sz w:val="30"/>
          <w:szCs w:val="30"/>
        </w:rPr>
        <w:t>片材制成，由真空吸塑成型，成品散质系数高，通风阻力小，冷却效率高。再生料将不被接受，填料基片厚度不小于0.35mm，冷却塔填料不得超两层以上设计,采用梯形波填料，水在填料表面停留时间长，呈水膜状流动，热交换均匀，噪音低，填料本身设计有收水结构，漂水率应不大于0.001%。阻燃氧指数不小于32%，达到国家B1难燃等级。投标人所投冷却塔制造商需提供对应填料检测报告。</w:t>
      </w:r>
    </w:p>
    <w:p w:rsidR="00C2655E" w:rsidRDefault="00B061BC">
      <w:pPr>
        <w:widowControl/>
        <w:ind w:firstLineChars="100" w:firstLine="300"/>
        <w:jc w:val="left"/>
        <w:rPr>
          <w:rFonts w:ascii="仿宋" w:eastAsia="仿宋" w:hAnsi="仿宋" w:cs="仿宋"/>
          <w:sz w:val="30"/>
          <w:szCs w:val="30"/>
        </w:rPr>
      </w:pPr>
      <w:r>
        <w:rPr>
          <w:rFonts w:ascii="仿宋" w:eastAsia="仿宋" w:hAnsi="仿宋" w:cs="仿宋" w:hint="eastAsia"/>
          <w:sz w:val="30"/>
          <w:szCs w:val="30"/>
        </w:rPr>
        <w:t>（2）冷却塔填料采用蜂窝悬挂式，且填料自带高效收水器，将漂水损失控制到小于循环水量的0.001%，最大限度的节约水资源，同时确保塔体周围无污染。在瞬时温度低于65℃，正常运行温度低于</w:t>
      </w:r>
      <w:r>
        <w:rPr>
          <w:rFonts w:ascii="仿宋" w:eastAsia="仿宋" w:hAnsi="仿宋" w:cs="仿宋"/>
          <w:sz w:val="30"/>
          <w:szCs w:val="30"/>
        </w:rPr>
        <w:t>55</w:t>
      </w:r>
      <w:r>
        <w:rPr>
          <w:rFonts w:ascii="仿宋" w:eastAsia="仿宋" w:hAnsi="仿宋" w:cs="仿宋" w:hint="eastAsia"/>
          <w:sz w:val="30"/>
          <w:szCs w:val="30"/>
        </w:rPr>
        <w:t xml:space="preserve">℃的工况下，填料可保证无任何变形。设计寿命大于15年。填料采用悬挂式安装，采用倾斜式摆放，伸至水池水面以下，减少滴水声。 </w:t>
      </w:r>
    </w:p>
    <w:p w:rsidR="00C2655E" w:rsidRDefault="00B061BC">
      <w:pPr>
        <w:widowControl/>
        <w:ind w:firstLineChars="100" w:firstLine="300"/>
        <w:jc w:val="left"/>
        <w:rPr>
          <w:rFonts w:ascii="仿宋" w:eastAsia="仿宋" w:hAnsi="仿宋" w:cs="仿宋"/>
          <w:sz w:val="30"/>
          <w:szCs w:val="30"/>
        </w:rPr>
      </w:pPr>
      <w:r>
        <w:rPr>
          <w:rFonts w:ascii="仿宋" w:eastAsia="仿宋" w:hAnsi="仿宋" w:cs="仿宋" w:hint="eastAsia"/>
          <w:sz w:val="30"/>
          <w:szCs w:val="30"/>
        </w:rPr>
        <w:t>（3）填料应该采用5.5°倾斜一体式填料，进风面单张填料到底，能有效的增加淋水面积，延长水气交换时间，同时也大</w:t>
      </w:r>
      <w:r>
        <w:rPr>
          <w:rFonts w:ascii="仿宋" w:eastAsia="仿宋" w:hAnsi="仿宋" w:cs="仿宋" w:hint="eastAsia"/>
          <w:sz w:val="30"/>
          <w:szCs w:val="30"/>
        </w:rPr>
        <w:lastRenderedPageBreak/>
        <w:t xml:space="preserve">大减少冷却塔飞水量，能提供最佳的空气与热水的接触面而产生最有效的热交换作用。 </w:t>
      </w:r>
    </w:p>
    <w:p w:rsidR="00C2655E" w:rsidRDefault="00B061BC">
      <w:pPr>
        <w:widowControl/>
        <w:ind w:firstLineChars="100" w:firstLine="300"/>
        <w:jc w:val="left"/>
        <w:rPr>
          <w:rFonts w:ascii="仿宋" w:eastAsia="仿宋" w:hAnsi="仿宋" w:cs="仿宋"/>
          <w:sz w:val="30"/>
          <w:szCs w:val="30"/>
        </w:rPr>
      </w:pPr>
      <w:r>
        <w:rPr>
          <w:rFonts w:ascii="仿宋" w:eastAsia="仿宋" w:hAnsi="仿宋" w:cs="仿宋" w:hint="eastAsia"/>
          <w:sz w:val="30"/>
          <w:szCs w:val="30"/>
        </w:rPr>
        <w:t xml:space="preserve">（4）填料设计宜易于安装和取出清洗，可单张清洗，应适合于污水浊度较大的水处理，不准采用胶水粘接。 </w:t>
      </w:r>
    </w:p>
    <w:p w:rsidR="00C2655E" w:rsidRDefault="00B061BC">
      <w:pPr>
        <w:numPr>
          <w:ilvl w:val="0"/>
          <w:numId w:val="3"/>
        </w:numPr>
        <w:rPr>
          <w:rFonts w:ascii="仿宋" w:eastAsia="仿宋" w:hAnsi="仿宋" w:cs="仿宋"/>
          <w:b/>
          <w:bCs/>
          <w:sz w:val="30"/>
          <w:szCs w:val="30"/>
        </w:rPr>
      </w:pPr>
      <w:r>
        <w:rPr>
          <w:rFonts w:ascii="仿宋" w:eastAsia="仿宋" w:hAnsi="仿宋" w:cs="仿宋" w:hint="eastAsia"/>
          <w:b/>
          <w:bCs/>
          <w:sz w:val="30"/>
          <w:szCs w:val="30"/>
        </w:rPr>
        <w:t>风机及配套系统</w:t>
      </w:r>
    </w:p>
    <w:p w:rsidR="00C2655E" w:rsidRDefault="00B061BC">
      <w:pPr>
        <w:pStyle w:val="a3"/>
        <w:ind w:firstLineChars="100" w:firstLine="300"/>
        <w:rPr>
          <w:rFonts w:ascii="仿宋" w:eastAsia="仿宋" w:hAnsi="仿宋" w:cs="仿宋"/>
          <w:i w:val="0"/>
          <w:iCs w:val="0"/>
          <w:sz w:val="30"/>
          <w:szCs w:val="30"/>
        </w:rPr>
      </w:pPr>
      <w:r>
        <w:rPr>
          <w:rFonts w:ascii="仿宋" w:eastAsia="仿宋" w:hAnsi="仿宋" w:cs="仿宋" w:hint="eastAsia"/>
          <w:i w:val="0"/>
          <w:iCs w:val="0"/>
          <w:sz w:val="30"/>
          <w:szCs w:val="30"/>
        </w:rPr>
        <w:t xml:space="preserve">（1）风机特性参数应符合设计工况要求，其主要配件（如电机）应符合有关技术规定。 </w:t>
      </w:r>
    </w:p>
    <w:p w:rsidR="00C2655E" w:rsidRDefault="00B061BC">
      <w:pPr>
        <w:widowControl/>
        <w:ind w:firstLineChars="100" w:firstLine="300"/>
        <w:jc w:val="left"/>
        <w:rPr>
          <w:rFonts w:ascii="仿宋" w:eastAsia="仿宋" w:hAnsi="仿宋" w:cs="仿宋"/>
          <w:sz w:val="30"/>
          <w:szCs w:val="30"/>
        </w:rPr>
      </w:pPr>
      <w:r>
        <w:rPr>
          <w:rFonts w:ascii="仿宋" w:eastAsia="仿宋" w:hAnsi="仿宋" w:cs="仿宋" w:hint="eastAsia"/>
          <w:sz w:val="30"/>
          <w:szCs w:val="30"/>
        </w:rPr>
        <w:t xml:space="preserve">（2）★风机选择克莱特菲尔、意维、豪顿华等高品质轴流式低噪音型风叶，材质为耐腐蚀的铝合金或FRP复合材料，能保证在潮湿环境中高速运转的情况下运行寿命大于15年，要求强度可靠，表面光洁，各截面过渡均匀、无裂纹、缺口、毛刺、气泡等缺陷。 </w:t>
      </w:r>
    </w:p>
    <w:p w:rsidR="00C2655E" w:rsidRDefault="00B061BC">
      <w:pPr>
        <w:widowControl/>
        <w:ind w:firstLineChars="100" w:firstLine="300"/>
        <w:jc w:val="left"/>
        <w:rPr>
          <w:rFonts w:ascii="仿宋" w:eastAsia="仿宋" w:hAnsi="仿宋" w:cs="仿宋"/>
          <w:sz w:val="30"/>
          <w:szCs w:val="30"/>
        </w:rPr>
      </w:pPr>
      <w:r>
        <w:rPr>
          <w:rFonts w:ascii="仿宋" w:eastAsia="仿宋" w:hAnsi="仿宋" w:cs="仿宋" w:hint="eastAsia"/>
          <w:sz w:val="30"/>
          <w:szCs w:val="30"/>
        </w:rPr>
        <w:t>（3）风机的叶片出厂前由冷却塔制造商在工厂做好平衡测试并以显著的方式标记叶片的相对安装位置，以求其能按照设计条件获得规定效率的空气流量和达到规定噪声指标，风机叶片安装角度在现场可调。</w:t>
      </w:r>
    </w:p>
    <w:p w:rsidR="00C2655E" w:rsidRDefault="00B061BC">
      <w:pPr>
        <w:pStyle w:val="a3"/>
        <w:ind w:firstLineChars="100" w:firstLine="300"/>
        <w:rPr>
          <w:rFonts w:ascii="仿宋" w:eastAsia="仿宋" w:hAnsi="仿宋" w:cs="仿宋"/>
          <w:i w:val="0"/>
          <w:iCs w:val="0"/>
          <w:sz w:val="30"/>
          <w:szCs w:val="30"/>
        </w:rPr>
      </w:pPr>
      <w:r>
        <w:rPr>
          <w:rFonts w:ascii="仿宋" w:eastAsia="仿宋" w:hAnsi="仿宋" w:cs="仿宋" w:hint="eastAsia"/>
          <w:i w:val="0"/>
          <w:iCs w:val="0"/>
          <w:sz w:val="30"/>
          <w:szCs w:val="30"/>
        </w:rPr>
        <w:t xml:space="preserve">（4）风机轴承应便于调整、维护，润滑剂更换的维修时间表应在维修手册内提供。 </w:t>
      </w:r>
    </w:p>
    <w:p w:rsidR="00C2655E" w:rsidRDefault="00B061BC">
      <w:pPr>
        <w:widowControl/>
        <w:ind w:firstLineChars="100" w:firstLine="300"/>
        <w:jc w:val="left"/>
        <w:rPr>
          <w:rFonts w:ascii="仿宋" w:eastAsia="仿宋" w:hAnsi="仿宋" w:cs="仿宋"/>
          <w:sz w:val="30"/>
          <w:szCs w:val="30"/>
        </w:rPr>
      </w:pPr>
      <w:r>
        <w:rPr>
          <w:rFonts w:ascii="仿宋" w:eastAsia="仿宋" w:hAnsi="仿宋" w:cs="仿宋" w:hint="eastAsia"/>
          <w:sz w:val="30"/>
          <w:szCs w:val="30"/>
        </w:rPr>
        <w:t>（5）必须采用西门子、ABB、卧龙等知名品牌电机，电机采用永磁直驱同步电机，安装在冷却塔内或塔外，适用于全天候湿热应用环境。电机为非防爆室外电机，符合IEC60034-30标准，防护等级为</w:t>
      </w:r>
      <w:r>
        <w:rPr>
          <w:rFonts w:ascii="仿宋" w:eastAsia="仿宋" w:hAnsi="仿宋" w:cs="仿宋"/>
          <w:sz w:val="30"/>
          <w:szCs w:val="30"/>
        </w:rPr>
        <w:t>IP55</w:t>
      </w:r>
      <w:r>
        <w:rPr>
          <w:rFonts w:ascii="仿宋" w:eastAsia="仿宋" w:hAnsi="仿宋" w:cs="仿宋" w:hint="eastAsia"/>
          <w:sz w:val="30"/>
          <w:szCs w:val="30"/>
        </w:rPr>
        <w:t>，</w:t>
      </w:r>
      <w:r>
        <w:rPr>
          <w:rFonts w:ascii="仿宋" w:eastAsia="仿宋" w:hAnsi="仿宋" w:cs="仿宋"/>
          <w:sz w:val="30"/>
          <w:szCs w:val="30"/>
        </w:rPr>
        <w:t>F</w:t>
      </w:r>
      <w:r>
        <w:rPr>
          <w:rFonts w:ascii="仿宋" w:eastAsia="仿宋" w:hAnsi="仿宋" w:cs="仿宋" w:hint="eastAsia"/>
          <w:sz w:val="30"/>
          <w:szCs w:val="30"/>
        </w:rPr>
        <w:t>级绝缘，</w:t>
      </w:r>
      <w:r>
        <w:rPr>
          <w:rFonts w:ascii="仿宋" w:eastAsia="仿宋" w:hAnsi="仿宋" w:cs="仿宋"/>
          <w:sz w:val="30"/>
          <w:szCs w:val="30"/>
        </w:rPr>
        <w:t>B</w:t>
      </w:r>
      <w:r>
        <w:rPr>
          <w:rFonts w:ascii="仿宋" w:eastAsia="仿宋" w:hAnsi="仿宋" w:cs="仿宋" w:hint="eastAsia"/>
          <w:sz w:val="30"/>
          <w:szCs w:val="30"/>
        </w:rPr>
        <w:t>级温升，380V/50Hz,电机</w:t>
      </w:r>
      <w:r>
        <w:rPr>
          <w:rFonts w:ascii="仿宋" w:eastAsia="仿宋" w:hAnsi="仿宋" w:cs="仿宋" w:hint="eastAsia"/>
          <w:sz w:val="30"/>
          <w:szCs w:val="30"/>
        </w:rPr>
        <w:lastRenderedPageBreak/>
        <w:t>应能满足存储和连续运行。电动机的电流值，不应超过额定电流值。</w:t>
      </w:r>
    </w:p>
    <w:p w:rsidR="00C2655E" w:rsidRDefault="00B061BC">
      <w:pPr>
        <w:widowControl/>
        <w:ind w:firstLineChars="100" w:firstLine="300"/>
        <w:jc w:val="left"/>
      </w:pPr>
      <w:r>
        <w:rPr>
          <w:rFonts w:ascii="仿宋" w:eastAsia="仿宋" w:hAnsi="仿宋" w:cs="仿宋" w:hint="eastAsia"/>
          <w:sz w:val="30"/>
          <w:szCs w:val="30"/>
        </w:rPr>
        <w:t>（6）为了防止发生电化学腐蚀，包括螺母、螺钉、自攻钉和垫圈等采用带特殊防腐达克罗/不锈钢紧固件。</w:t>
      </w:r>
    </w:p>
    <w:p w:rsidR="00C2655E" w:rsidRDefault="00B061BC">
      <w:pPr>
        <w:numPr>
          <w:ilvl w:val="0"/>
          <w:numId w:val="3"/>
        </w:numPr>
        <w:rPr>
          <w:rFonts w:ascii="仿宋" w:eastAsia="仿宋" w:hAnsi="仿宋" w:cs="仿宋"/>
          <w:b/>
          <w:bCs/>
          <w:sz w:val="30"/>
          <w:szCs w:val="30"/>
        </w:rPr>
      </w:pPr>
      <w:r>
        <w:rPr>
          <w:rFonts w:ascii="仿宋" w:eastAsia="仿宋" w:hAnsi="仿宋" w:cs="仿宋" w:hint="eastAsia"/>
          <w:b/>
          <w:bCs/>
          <w:sz w:val="30"/>
          <w:szCs w:val="30"/>
        </w:rPr>
        <w:t xml:space="preserve">检修设施 </w:t>
      </w:r>
    </w:p>
    <w:p w:rsidR="00C2655E" w:rsidRDefault="00B061BC">
      <w:pPr>
        <w:pStyle w:val="a3"/>
        <w:rPr>
          <w:rFonts w:ascii="仿宋" w:eastAsia="仿宋" w:hAnsi="仿宋" w:cs="仿宋"/>
          <w:i w:val="0"/>
          <w:iCs w:val="0"/>
          <w:sz w:val="30"/>
          <w:szCs w:val="30"/>
        </w:rPr>
      </w:pPr>
      <w:r>
        <w:rPr>
          <w:rFonts w:ascii="仿宋" w:eastAsia="仿宋" w:hAnsi="仿宋" w:cs="仿宋" w:hint="eastAsia"/>
          <w:i w:val="0"/>
          <w:iCs w:val="0"/>
          <w:sz w:val="30"/>
          <w:szCs w:val="30"/>
        </w:rPr>
        <w:t>（1）冷却塔必须配置能到塔顶的爬梯（带护笼）及塔顶护栏，风机上方必须配置安全防护网。围栏按照相关国家标准高度为1200mm，下部设置有100mm的踢脚板，防止高空坠物。材质均采用锌镁铝钢。</w:t>
      </w:r>
    </w:p>
    <w:p w:rsidR="00C2655E" w:rsidRDefault="00B061BC">
      <w:pPr>
        <w:pStyle w:val="a3"/>
        <w:rPr>
          <w:rFonts w:ascii="仿宋" w:eastAsia="仿宋" w:hAnsi="仿宋" w:cs="仿宋"/>
          <w:i w:val="0"/>
          <w:iCs w:val="0"/>
          <w:sz w:val="30"/>
          <w:szCs w:val="30"/>
        </w:rPr>
      </w:pPr>
      <w:r>
        <w:rPr>
          <w:rFonts w:ascii="仿宋" w:eastAsia="仿宋" w:hAnsi="仿宋" w:cs="仿宋" w:hint="eastAsia"/>
          <w:i w:val="0"/>
          <w:iCs w:val="0"/>
          <w:sz w:val="30"/>
          <w:szCs w:val="30"/>
        </w:rPr>
        <w:t>（2）冷却塔设有方便进入塔内的检修门及门梯，检修门材质为锌镁铝钢或不锈钢。塔内应设有检修过道及爬梯。</w:t>
      </w:r>
    </w:p>
    <w:p w:rsidR="00C2655E" w:rsidRDefault="00B061BC">
      <w:pPr>
        <w:pStyle w:val="a3"/>
        <w:rPr>
          <w:rFonts w:ascii="仿宋" w:eastAsia="仿宋" w:hAnsi="仿宋" w:cs="仿宋"/>
          <w:i w:val="0"/>
          <w:iCs w:val="0"/>
          <w:sz w:val="30"/>
          <w:szCs w:val="30"/>
        </w:rPr>
      </w:pPr>
      <w:r>
        <w:rPr>
          <w:rFonts w:ascii="仿宋" w:eastAsia="仿宋" w:hAnsi="仿宋" w:cs="仿宋" w:hint="eastAsia"/>
          <w:i w:val="0"/>
          <w:iCs w:val="0"/>
          <w:sz w:val="30"/>
          <w:szCs w:val="30"/>
        </w:rPr>
        <w:t>（3）所有检修平台、爬梯应使用与塔体框架相同的材质，或至少采用热浸锌钢。</w:t>
      </w:r>
    </w:p>
    <w:p w:rsidR="00C2655E" w:rsidRDefault="00B061BC">
      <w:pPr>
        <w:numPr>
          <w:ilvl w:val="0"/>
          <w:numId w:val="3"/>
        </w:numPr>
        <w:rPr>
          <w:rFonts w:ascii="仿宋" w:eastAsia="仿宋" w:hAnsi="仿宋" w:cs="仿宋"/>
          <w:b/>
          <w:bCs/>
          <w:sz w:val="30"/>
          <w:szCs w:val="30"/>
        </w:rPr>
      </w:pPr>
      <w:r>
        <w:rPr>
          <w:rFonts w:ascii="仿宋" w:eastAsia="仿宋" w:hAnsi="仿宋" w:cs="仿宋" w:hint="eastAsia"/>
          <w:b/>
          <w:bCs/>
          <w:sz w:val="30"/>
          <w:szCs w:val="30"/>
        </w:rPr>
        <w:t>控制系统</w:t>
      </w:r>
    </w:p>
    <w:p w:rsidR="00C2655E" w:rsidRDefault="00B061BC">
      <w:pPr>
        <w:pStyle w:val="a3"/>
        <w:rPr>
          <w:rFonts w:ascii="仿宋" w:eastAsia="仿宋" w:hAnsi="仿宋" w:cs="仿宋"/>
          <w:i w:val="0"/>
          <w:iCs w:val="0"/>
          <w:sz w:val="30"/>
          <w:szCs w:val="30"/>
        </w:rPr>
      </w:pPr>
      <w:r>
        <w:rPr>
          <w:rFonts w:ascii="仿宋" w:eastAsia="仿宋" w:hAnsi="仿宋" w:cs="仿宋" w:hint="eastAsia"/>
          <w:i w:val="0"/>
          <w:iCs w:val="0"/>
          <w:sz w:val="30"/>
          <w:szCs w:val="30"/>
        </w:rPr>
        <w:t>配置控制柜，进行恒压供水，控制柜具备智能控制功能，具备手动自动模式，实现单台水泵手动自动切换；风机根据水温进行自动变频控制；</w:t>
      </w:r>
    </w:p>
    <w:p w:rsidR="00C2655E" w:rsidRDefault="00B061BC">
      <w:pPr>
        <w:pStyle w:val="1"/>
        <w:numPr>
          <w:ilvl w:val="0"/>
          <w:numId w:val="2"/>
        </w:numPr>
        <w:spacing w:before="312"/>
        <w:rPr>
          <w:rFonts w:ascii="仿宋" w:eastAsia="仿宋" w:hAnsi="仿宋" w:cs="仿宋"/>
          <w:sz w:val="30"/>
          <w:szCs w:val="30"/>
        </w:rPr>
      </w:pPr>
      <w:bookmarkStart w:id="31" w:name="_Toc11524"/>
      <w:r>
        <w:rPr>
          <w:rFonts w:ascii="仿宋" w:eastAsia="仿宋" w:hAnsi="仿宋" w:cs="仿宋" w:hint="eastAsia"/>
          <w:sz w:val="30"/>
          <w:szCs w:val="30"/>
        </w:rPr>
        <w:t>设备配置原则</w:t>
      </w:r>
      <w:bookmarkEnd w:id="25"/>
      <w:bookmarkEnd w:id="26"/>
      <w:bookmarkEnd w:id="27"/>
      <w:bookmarkEnd w:id="28"/>
      <w:bookmarkEnd w:id="29"/>
      <w:bookmarkEnd w:id="30"/>
      <w:bookmarkEnd w:id="31"/>
      <w:r>
        <w:rPr>
          <w:rFonts w:ascii="仿宋" w:eastAsia="仿宋" w:hAnsi="仿宋" w:cs="仿宋" w:hint="eastAsia"/>
          <w:sz w:val="30"/>
          <w:szCs w:val="30"/>
        </w:rPr>
        <w:t xml:space="preserve"> </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（1）投标人在投标时必须注明冷却塔的功率参数。</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（2）以下设备部件应提供主要材质、结构形式、品牌等内容：a．框架、围板b．风扇c．电机d．喷嘴e．胶片f．钢框架、电</w:t>
      </w:r>
      <w:r>
        <w:rPr>
          <w:rFonts w:ascii="仿宋" w:eastAsia="仿宋" w:hAnsi="仿宋" w:cs="仿宋" w:hint="eastAsia"/>
          <w:sz w:val="30"/>
          <w:szCs w:val="30"/>
        </w:rPr>
        <w:lastRenderedPageBreak/>
        <w:t>机架、坚固件。</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（3）冷水塔应有防水雾及防飞溅措施。</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（4）投标人应注明填料材质及使用保证年限，为便于填料检修、更换，宜采用悬挂式填料结构形式。</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（5）设备对外接管的配对法兰、螺栓、螺母和垫片等附件均含在此次供货范围内。（6）投标人应提供相关设计资料及验收标准，最终按照施工图的要求及国家的最新标准进行安装、检验和验收。</w:t>
      </w:r>
    </w:p>
    <w:p w:rsidR="00C2655E" w:rsidRDefault="00B061BC">
      <w:pPr>
        <w:numPr>
          <w:ilvl w:val="0"/>
          <w:numId w:val="2"/>
        </w:numPr>
        <w:rPr>
          <w:rFonts w:ascii="仿宋" w:eastAsia="仿宋" w:hAnsi="仿宋" w:cs="仿宋"/>
          <w:b/>
          <w:sz w:val="30"/>
          <w:szCs w:val="30"/>
        </w:rPr>
      </w:pPr>
      <w:r>
        <w:rPr>
          <w:rFonts w:ascii="仿宋" w:eastAsia="仿宋" w:hAnsi="仿宋" w:cs="仿宋" w:hint="eastAsia"/>
          <w:b/>
          <w:sz w:val="30"/>
          <w:szCs w:val="30"/>
        </w:rPr>
        <w:t>产品要求</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为保证产品冷却效果，所投产品须经过美国CTI产品认证且冷效达到105%以上，提供证书复印件及官网截图（中标后原件备查）；</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为达到节水节能要求，所投产品耗电比≤0.028千瓦时每立方米，提供证书材料；</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所投冷却塔产品须通过欧盟CE认证，提供证明材料；</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噪声（设备外1m）≤</w:t>
      </w:r>
      <w:r w:rsidR="00536567">
        <w:rPr>
          <w:rFonts w:ascii="仿宋" w:eastAsia="仿宋" w:hAnsi="仿宋" w:cs="仿宋"/>
          <w:sz w:val="30"/>
          <w:szCs w:val="30"/>
        </w:rPr>
        <w:t>50</w:t>
      </w:r>
      <w:r>
        <w:rPr>
          <w:rFonts w:ascii="仿宋" w:eastAsia="仿宋" w:hAnsi="仿宋" w:cs="仿宋" w:hint="eastAsia"/>
          <w:sz w:val="30"/>
          <w:szCs w:val="30"/>
        </w:rPr>
        <w:t>dB(A)；</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飘水率不大于0.010%；</w:t>
      </w:r>
    </w:p>
    <w:p w:rsidR="00C2655E" w:rsidRDefault="00B061BC">
      <w:pPr>
        <w:numPr>
          <w:ilvl w:val="0"/>
          <w:numId w:val="2"/>
        </w:numPr>
        <w:rPr>
          <w:rFonts w:ascii="仿宋" w:eastAsia="仿宋" w:hAnsi="仿宋" w:cs="仿宋"/>
          <w:b/>
          <w:sz w:val="30"/>
          <w:szCs w:val="30"/>
        </w:rPr>
      </w:pPr>
      <w:r>
        <w:rPr>
          <w:rFonts w:ascii="仿宋" w:eastAsia="仿宋" w:hAnsi="仿宋" w:cs="仿宋" w:hint="eastAsia"/>
          <w:b/>
          <w:sz w:val="30"/>
          <w:szCs w:val="30"/>
        </w:rPr>
        <w:t>售后</w:t>
      </w:r>
    </w:p>
    <w:p w:rsidR="00C2655E" w:rsidRDefault="00B061BC">
      <w:pPr>
        <w:ind w:firstLine="560"/>
        <w:rPr>
          <w:rFonts w:ascii="仿宋" w:eastAsia="仿宋" w:hAnsi="仿宋" w:cs="仿宋"/>
          <w:b/>
          <w:sz w:val="30"/>
          <w:szCs w:val="30"/>
        </w:rPr>
      </w:pPr>
      <w:r>
        <w:rPr>
          <w:rFonts w:ascii="仿宋" w:eastAsia="仿宋" w:hAnsi="仿宋" w:cs="仿宋" w:hint="eastAsia"/>
          <w:sz w:val="30"/>
          <w:szCs w:val="30"/>
        </w:rPr>
        <w:t>投标人必须具备专业的冷却塔知识以及良好的售后服务能力并能提供淮北周边医院的类似业绩，提供合同复印件；当需要售后服务时，投标人响应时间不应超过30分钟，如需到达现场，到达现场时间不超过2小时；</w:t>
      </w:r>
    </w:p>
    <w:p w:rsidR="00C2655E" w:rsidRDefault="00B061BC">
      <w:pPr>
        <w:pStyle w:val="1"/>
        <w:spacing w:before="312"/>
        <w:rPr>
          <w:rFonts w:ascii="仿宋" w:eastAsia="仿宋" w:hAnsi="仿宋" w:cs="仿宋"/>
          <w:sz w:val="30"/>
          <w:szCs w:val="30"/>
        </w:rPr>
      </w:pPr>
      <w:bookmarkStart w:id="32" w:name="_Toc10409"/>
      <w:r>
        <w:rPr>
          <w:rFonts w:ascii="仿宋" w:eastAsia="仿宋" w:hAnsi="仿宋" w:cs="仿宋" w:hint="eastAsia"/>
          <w:sz w:val="30"/>
          <w:szCs w:val="30"/>
        </w:rPr>
        <w:lastRenderedPageBreak/>
        <w:t>6.检验、运输、交货与验收</w:t>
      </w:r>
      <w:bookmarkEnd w:id="32"/>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（1）出厂检验</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a、出厂前投标人应进行出厂性能检测并提供产品的出厂验收报告；</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b、应有完整的本体外观质量检验报告和焊缝质量检验报告；</w:t>
      </w:r>
    </w:p>
    <w:p w:rsidR="00C2655E" w:rsidRDefault="00B061BC">
      <w:pPr>
        <w:ind w:firstLine="560"/>
        <w:rPr>
          <w:rFonts w:ascii="仿宋" w:eastAsia="仿宋" w:hAnsi="仿宋" w:cs="仿宋"/>
          <w:sz w:val="30"/>
          <w:szCs w:val="30"/>
        </w:rPr>
      </w:pPr>
      <w:bookmarkStart w:id="33" w:name="_Toc47082947"/>
      <w:r>
        <w:rPr>
          <w:rFonts w:ascii="仿宋" w:eastAsia="仿宋" w:hAnsi="仿宋" w:cs="仿宋" w:hint="eastAsia"/>
          <w:sz w:val="30"/>
          <w:szCs w:val="30"/>
        </w:rPr>
        <w:t>（2）防腐和防护涂层</w:t>
      </w:r>
      <w:bookmarkEnd w:id="33"/>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a、根据使用条件对其它配带设备提供防湿热腐蚀涂层。</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b、冷却塔设备出厂试验合格后应除尽内部积水，并封闭所有进、出口。</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（3）运输要求</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a、不允许将货物分成几次发运。</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b、货物适当包装及密封。</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c、应以安全、经济的原则，按合同规定的成套范围、时间将货物运送至指定地点。</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（4）装卸要求</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在预制/制造大尺寸货物时，投标人应从有关管理机关获得和遵守铁路和公路运输的尺寸限制，以保证货物能顺利的抵达目的地。每个货物集装箱、板条箱、包装箱都必须在上面或侧面用油漆或其它方式刷上清晰可读的运输防护标志，如防水、防晒、不准倒置等标志，需标识吊装重心，并在装卸时严格遵守。</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（5）</w:t>
      </w:r>
      <w:bookmarkStart w:id="34" w:name="_Toc47083262"/>
      <w:bookmarkStart w:id="35" w:name="_Toc47083055"/>
      <w:bookmarkStart w:id="36" w:name="_Toc47083413"/>
      <w:bookmarkStart w:id="37" w:name="_Toc47082945"/>
      <w:r>
        <w:rPr>
          <w:rFonts w:ascii="仿宋" w:eastAsia="仿宋" w:hAnsi="仿宋" w:cs="仿宋" w:hint="eastAsia"/>
          <w:sz w:val="30"/>
          <w:szCs w:val="30"/>
        </w:rPr>
        <w:t>供货时间</w:t>
      </w:r>
      <w:bookmarkEnd w:id="34"/>
      <w:bookmarkEnd w:id="35"/>
      <w:bookmarkEnd w:id="36"/>
      <w:bookmarkEnd w:id="37"/>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合同签定后</w:t>
      </w:r>
      <w:r>
        <w:rPr>
          <w:rFonts w:ascii="仿宋" w:eastAsia="仿宋" w:hAnsi="仿宋" w:cs="仿宋" w:hint="eastAsia"/>
          <w:b/>
          <w:bCs/>
          <w:sz w:val="30"/>
          <w:szCs w:val="30"/>
          <w:u w:val="single"/>
        </w:rPr>
        <w:t>20</w:t>
      </w:r>
      <w:r>
        <w:rPr>
          <w:rFonts w:ascii="仿宋" w:eastAsia="仿宋" w:hAnsi="仿宋" w:cs="仿宋" w:hint="eastAsia"/>
          <w:sz w:val="30"/>
          <w:szCs w:val="30"/>
        </w:rPr>
        <w:t>日内，所有设备及配套元器件整装运到淮北</w:t>
      </w:r>
      <w:r>
        <w:rPr>
          <w:rFonts w:ascii="仿宋" w:eastAsia="仿宋" w:hAnsi="仿宋" w:cs="仿宋" w:hint="eastAsia"/>
          <w:sz w:val="30"/>
          <w:szCs w:val="30"/>
        </w:rPr>
        <w:lastRenderedPageBreak/>
        <w:t>市中医医院并安装调试完毕（含旧塔拆除及管路改造）。</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（6） 验收</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当满足如下条件时，需方才能向投标人办理验收手续。</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（1）投标人已提供了合同中签署的全部货物及完整的技术资料3套。</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（2）设备实际性能满足</w:t>
      </w:r>
      <w:r w:rsidR="00431DF4">
        <w:rPr>
          <w:rFonts w:ascii="仿宋" w:eastAsia="仿宋" w:hAnsi="仿宋" w:cs="仿宋" w:hint="eastAsia"/>
          <w:sz w:val="30"/>
          <w:szCs w:val="30"/>
        </w:rPr>
        <w:t>招标参数</w:t>
      </w:r>
      <w:r>
        <w:rPr>
          <w:rFonts w:ascii="仿宋" w:eastAsia="仿宋" w:hAnsi="仿宋" w:cs="仿宋" w:hint="eastAsia"/>
          <w:sz w:val="30"/>
          <w:szCs w:val="30"/>
        </w:rPr>
        <w:t>要求。</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（3）试运行中出现的问题已经纠正并经需方及监理方工程师签字确认。</w:t>
      </w:r>
    </w:p>
    <w:p w:rsidR="00C2655E" w:rsidRDefault="00B061BC">
      <w:pPr>
        <w:ind w:firstLine="560"/>
        <w:rPr>
          <w:rFonts w:ascii="仿宋" w:eastAsia="仿宋" w:hAnsi="仿宋" w:cs="仿宋"/>
          <w:sz w:val="30"/>
          <w:szCs w:val="30"/>
        </w:rPr>
      </w:pPr>
      <w:bookmarkStart w:id="38" w:name="_Toc3719"/>
      <w:bookmarkStart w:id="39" w:name="_Toc48218427"/>
      <w:bookmarkStart w:id="40" w:name="_Toc48218466"/>
      <w:r>
        <w:rPr>
          <w:rFonts w:ascii="仿宋" w:eastAsia="仿宋" w:hAnsi="仿宋" w:cs="仿宋" w:hint="eastAsia"/>
          <w:sz w:val="30"/>
          <w:szCs w:val="30"/>
        </w:rPr>
        <w:t>7.质量保证</w:t>
      </w:r>
      <w:bookmarkEnd w:id="38"/>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1）在需方遵守保管及使用规程的条件下，从需方验收之日质保期3年，因制造质量不良而发生设备损坏和不能正常工作时，投标人应该免费为需方更换或修理设备零件部件，如因此而造成需方人身和财产损失的，投标人应对其负全部责任。</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（2）投标人应提供设备维修所需的专用工具，包括专用工具清单和单价。</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（3）投标人应参与安装指导、试运转及调试，直到得到需方验收。</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4）投标人应在设备适当的部位安装永久性的铭牌,铭牌的位置易于观察,内容清晰,其安装可采用不锈钢支架和螺栓固定,但不允许直接将铭牌焊到设备上，铭牌应包括但不限于以下内容：产品全称、出厂编号、额定流量、工作温度、制造厂名称、级别和编号、制造年月等。</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lastRenderedPageBreak/>
        <w:t>（5）除非需方以文字的方式另行同意，投标人对它所提供的设备应承担如下保证:</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a、在数据表中规定的工作条件下能正常可靠地运行,并达到额定的设计参数。</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b、通过试验证实投标人对各项性能方面的保证。</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（6）投标人应提供设备连续运行无故障运行时间，提供产品的使用寿命及第一次大修的时间和大修项目。</w:t>
      </w:r>
    </w:p>
    <w:p w:rsidR="00C2655E" w:rsidRDefault="00B061BC">
      <w:pPr>
        <w:ind w:firstLine="560"/>
        <w:rPr>
          <w:rFonts w:ascii="仿宋" w:eastAsia="仿宋" w:hAnsi="仿宋" w:cs="仿宋"/>
          <w:sz w:val="30"/>
          <w:szCs w:val="30"/>
        </w:rPr>
      </w:pPr>
      <w:r>
        <w:rPr>
          <w:rFonts w:ascii="仿宋" w:eastAsia="仿宋" w:hAnsi="仿宋" w:cs="仿宋" w:hint="eastAsia"/>
          <w:sz w:val="30"/>
          <w:szCs w:val="30"/>
        </w:rPr>
        <w:t>（7）投标人提供的数据应包括所有设备的保证性能、预期性能、连接特性，结构特点等，这些资料的准确性以及它与需方规定的所有性能要求的适合性，均由投标人负完全责任。</w:t>
      </w:r>
      <w:bookmarkEnd w:id="39"/>
      <w:bookmarkEnd w:id="40"/>
    </w:p>
    <w:sectPr w:rsidR="00C2655E">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ACC" w:rsidRDefault="00BC5ACC">
      <w:r>
        <w:separator/>
      </w:r>
    </w:p>
  </w:endnote>
  <w:endnote w:type="continuationSeparator" w:id="0">
    <w:p w:rsidR="00BC5ACC" w:rsidRDefault="00BC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9C97660B-3454-4EF8-9184-E61E363FA5AE}"/>
    <w:embedItalic r:id="rId2" w:subsetted="1" w:fontKey="{C1354CC8-6229-42C7-AE6E-26528824D16C}"/>
  </w:font>
  <w:font w:name="Cambria">
    <w:panose1 w:val="02040503050406030204"/>
    <w:charset w:val="00"/>
    <w:family w:val="roman"/>
    <w:pitch w:val="variable"/>
    <w:sig w:usb0="E00006FF" w:usb1="420024FF" w:usb2="02000000" w:usb3="00000000" w:csb0="0000019F" w:csb1="00000000"/>
  </w:font>
  <w:font w:name="方正小标宋简体">
    <w:altName w:val="Malgun Gothic Semilight"/>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4843CA38-C64F-4D76-B38C-372D3DB7C2A7}"/>
    <w:embedBold r:id="rId4" w:subsetted="1" w:fontKey="{1FD18736-2729-474A-B3E8-0E832E806FA4}"/>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55E" w:rsidRDefault="00B061BC">
    <w:pPr>
      <w:pStyle w:val="a5"/>
      <w:pBdr>
        <w:top w:val="single" w:sz="4" w:space="1" w:color="auto"/>
      </w:pBdr>
      <w:tabs>
        <w:tab w:val="clear" w:pos="4153"/>
        <w:tab w:val="left" w:pos="780"/>
        <w:tab w:val="center" w:pos="4156"/>
      </w:tabs>
      <w:rPr>
        <w:sz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655E" w:rsidRDefault="00B061BC">
                          <w:pPr>
                            <w:pStyle w:val="a5"/>
                            <w:pBdr>
                              <w:top w:val="single" w:sz="4" w:space="1" w:color="auto"/>
                            </w:pBdr>
                            <w:tabs>
                              <w:tab w:val="clear" w:pos="4153"/>
                              <w:tab w:val="left" w:pos="780"/>
                              <w:tab w:val="center" w:pos="4156"/>
                            </w:tabs>
                          </w:pPr>
                          <w:r>
                            <w:rPr>
                              <w:sz w:val="21"/>
                            </w:rPr>
                            <w:fldChar w:fldCharType="begin"/>
                          </w:r>
                          <w:r>
                            <w:rPr>
                              <w:sz w:val="21"/>
                            </w:rPr>
                            <w:instrText>PAGE   \* MERGEFORMAT</w:instrText>
                          </w:r>
                          <w:r>
                            <w:rPr>
                              <w:sz w:val="21"/>
                            </w:rPr>
                            <w:fldChar w:fldCharType="separate"/>
                          </w:r>
                          <w:r w:rsidR="00431DF4" w:rsidRPr="00431DF4">
                            <w:rPr>
                              <w:noProof/>
                              <w:sz w:val="21"/>
                              <w:lang w:val="zh-CN"/>
                            </w:rPr>
                            <w:t>3</w:t>
                          </w:r>
                          <w:r>
                            <w:rPr>
                              <w:sz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2655E" w:rsidRDefault="00B061BC">
                    <w:pPr>
                      <w:pStyle w:val="a5"/>
                      <w:pBdr>
                        <w:top w:val="single" w:sz="4" w:space="1" w:color="auto"/>
                      </w:pBdr>
                      <w:tabs>
                        <w:tab w:val="clear" w:pos="4153"/>
                        <w:tab w:val="left" w:pos="780"/>
                        <w:tab w:val="center" w:pos="4156"/>
                      </w:tabs>
                    </w:pPr>
                    <w:r>
                      <w:rPr>
                        <w:sz w:val="21"/>
                      </w:rPr>
                      <w:fldChar w:fldCharType="begin"/>
                    </w:r>
                    <w:r>
                      <w:rPr>
                        <w:sz w:val="21"/>
                      </w:rPr>
                      <w:instrText>PAGE   \* MERGEFORMAT</w:instrText>
                    </w:r>
                    <w:r>
                      <w:rPr>
                        <w:sz w:val="21"/>
                      </w:rPr>
                      <w:fldChar w:fldCharType="separate"/>
                    </w:r>
                    <w:r w:rsidR="00431DF4" w:rsidRPr="00431DF4">
                      <w:rPr>
                        <w:noProof/>
                        <w:sz w:val="21"/>
                        <w:lang w:val="zh-CN"/>
                      </w:rPr>
                      <w:t>3</w:t>
                    </w:r>
                    <w:r>
                      <w:rPr>
                        <w:sz w:val="21"/>
                      </w:rPr>
                      <w:fldChar w:fldCharType="end"/>
                    </w:r>
                  </w:p>
                </w:txbxContent>
              </v:textbox>
              <w10:wrap anchorx="margin"/>
            </v:shape>
          </w:pict>
        </mc:Fallback>
      </mc:AlternateContent>
    </w:r>
  </w:p>
  <w:p w:rsidR="00C2655E" w:rsidRDefault="00C2655E">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ACC" w:rsidRDefault="00BC5ACC">
      <w:r>
        <w:separator/>
      </w:r>
    </w:p>
  </w:footnote>
  <w:footnote w:type="continuationSeparator" w:id="0">
    <w:p w:rsidR="00BC5ACC" w:rsidRDefault="00BC5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55E" w:rsidRDefault="00B061BC">
    <w:pPr>
      <w:pStyle w:val="a7"/>
      <w:jc w:val="both"/>
      <w:rPr>
        <w:rFonts w:ascii="宋体" w:hAnsi="宋体"/>
        <w:i/>
        <w:sz w:val="21"/>
        <w:szCs w:val="21"/>
      </w:rPr>
    </w:pPr>
    <w:r>
      <w:rPr>
        <w:rFonts w:hint="eastAsia"/>
        <w:i/>
        <w:sz w:val="21"/>
        <w:szCs w:val="21"/>
      </w:rPr>
      <w:t xml:space="preserve">                                                             </w:t>
    </w:r>
    <w:r>
      <w:rPr>
        <w:rFonts w:hint="eastAsia"/>
        <w:i/>
        <w:sz w:val="21"/>
        <w:szCs w:val="21"/>
      </w:rPr>
      <w:t>冷却塔技术规格书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33FE28"/>
    <w:multiLevelType w:val="singleLevel"/>
    <w:tmpl w:val="C733FE28"/>
    <w:lvl w:ilvl="0">
      <w:start w:val="4"/>
      <w:numFmt w:val="decimal"/>
      <w:suff w:val="space"/>
      <w:lvlText w:val="（%1）"/>
      <w:lvlJc w:val="left"/>
    </w:lvl>
  </w:abstractNum>
  <w:abstractNum w:abstractNumId="1" w15:restartNumberingAfterBreak="0">
    <w:nsid w:val="C9576C2E"/>
    <w:multiLevelType w:val="singleLevel"/>
    <w:tmpl w:val="C9576C2E"/>
    <w:lvl w:ilvl="0">
      <w:start w:val="1"/>
      <w:numFmt w:val="chineseCounting"/>
      <w:suff w:val="nothing"/>
      <w:lvlText w:val="（%1）"/>
      <w:lvlJc w:val="left"/>
      <w:pPr>
        <w:ind w:left="0" w:firstLine="420"/>
      </w:pPr>
      <w:rPr>
        <w:rFonts w:hint="eastAsia"/>
      </w:rPr>
    </w:lvl>
  </w:abstractNum>
  <w:abstractNum w:abstractNumId="2" w15:restartNumberingAfterBreak="0">
    <w:nsid w:val="EAAA396D"/>
    <w:multiLevelType w:val="singleLevel"/>
    <w:tmpl w:val="EAAA396D"/>
    <w:lvl w:ilvl="0">
      <w:start w:val="1"/>
      <w:numFmt w:val="decimal"/>
      <w:lvlText w:val="%1."/>
      <w:lvlJc w:val="left"/>
      <w:pPr>
        <w:ind w:left="425" w:hanging="425"/>
      </w:pPr>
      <w:rPr>
        <w:rFonts w:hint="default"/>
      </w:rPr>
    </w:lvl>
  </w:abstractNum>
  <w:abstractNum w:abstractNumId="3" w15:restartNumberingAfterBreak="0">
    <w:nsid w:val="ED148C40"/>
    <w:multiLevelType w:val="singleLevel"/>
    <w:tmpl w:val="ED148C40"/>
    <w:lvl w:ilvl="0">
      <w:start w:val="1"/>
      <w:numFmt w:val="decimal"/>
      <w:lvlText w:val="(%1)"/>
      <w:lvlJc w:val="left"/>
      <w:pPr>
        <w:ind w:left="425" w:hanging="425"/>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2YzM3YjYzOGY1ODZlZjUwZjk4NGUzOWUyY2NiZTYifQ=="/>
  </w:docVars>
  <w:rsids>
    <w:rsidRoot w:val="00A01022"/>
    <w:rsid w:val="00053317"/>
    <w:rsid w:val="00087865"/>
    <w:rsid w:val="00182ABD"/>
    <w:rsid w:val="001857BB"/>
    <w:rsid w:val="00191460"/>
    <w:rsid w:val="001A3315"/>
    <w:rsid w:val="001B4906"/>
    <w:rsid w:val="00201F02"/>
    <w:rsid w:val="00282444"/>
    <w:rsid w:val="0029262A"/>
    <w:rsid w:val="00295D92"/>
    <w:rsid w:val="002E246E"/>
    <w:rsid w:val="00326E92"/>
    <w:rsid w:val="003B1210"/>
    <w:rsid w:val="0041663F"/>
    <w:rsid w:val="00431DF4"/>
    <w:rsid w:val="004A2C39"/>
    <w:rsid w:val="004D729A"/>
    <w:rsid w:val="004E583A"/>
    <w:rsid w:val="00536567"/>
    <w:rsid w:val="005640D4"/>
    <w:rsid w:val="0058021E"/>
    <w:rsid w:val="00597BC1"/>
    <w:rsid w:val="005A5435"/>
    <w:rsid w:val="005B6978"/>
    <w:rsid w:val="005D465B"/>
    <w:rsid w:val="006B4046"/>
    <w:rsid w:val="006C371A"/>
    <w:rsid w:val="006E2F65"/>
    <w:rsid w:val="007076B0"/>
    <w:rsid w:val="00712BF1"/>
    <w:rsid w:val="0073013F"/>
    <w:rsid w:val="007510BE"/>
    <w:rsid w:val="00791FB2"/>
    <w:rsid w:val="007A4EE1"/>
    <w:rsid w:val="007A7D7E"/>
    <w:rsid w:val="00806584"/>
    <w:rsid w:val="00815640"/>
    <w:rsid w:val="00823FB8"/>
    <w:rsid w:val="00851A30"/>
    <w:rsid w:val="0086787B"/>
    <w:rsid w:val="008A0B79"/>
    <w:rsid w:val="008B2CF8"/>
    <w:rsid w:val="008B79DE"/>
    <w:rsid w:val="008E6901"/>
    <w:rsid w:val="008F1684"/>
    <w:rsid w:val="0093285C"/>
    <w:rsid w:val="00961F45"/>
    <w:rsid w:val="009D2DD6"/>
    <w:rsid w:val="009E4185"/>
    <w:rsid w:val="009F5804"/>
    <w:rsid w:val="00A01022"/>
    <w:rsid w:val="00A11954"/>
    <w:rsid w:val="00A43A06"/>
    <w:rsid w:val="00A9387E"/>
    <w:rsid w:val="00AF7AF1"/>
    <w:rsid w:val="00B061BC"/>
    <w:rsid w:val="00B1745F"/>
    <w:rsid w:val="00B25831"/>
    <w:rsid w:val="00B47230"/>
    <w:rsid w:val="00BB26F1"/>
    <w:rsid w:val="00BC5ACC"/>
    <w:rsid w:val="00BD6D9F"/>
    <w:rsid w:val="00BE48CA"/>
    <w:rsid w:val="00BE63E3"/>
    <w:rsid w:val="00C10808"/>
    <w:rsid w:val="00C2655E"/>
    <w:rsid w:val="00C74424"/>
    <w:rsid w:val="00CA2D77"/>
    <w:rsid w:val="00D02C79"/>
    <w:rsid w:val="00D079A9"/>
    <w:rsid w:val="00D5086B"/>
    <w:rsid w:val="00E02310"/>
    <w:rsid w:val="00E46364"/>
    <w:rsid w:val="00FA6E9C"/>
    <w:rsid w:val="034B0976"/>
    <w:rsid w:val="05927AAF"/>
    <w:rsid w:val="078A03D3"/>
    <w:rsid w:val="079F1486"/>
    <w:rsid w:val="0C326964"/>
    <w:rsid w:val="0CF84EC5"/>
    <w:rsid w:val="0D3C7888"/>
    <w:rsid w:val="11981119"/>
    <w:rsid w:val="14EE10D8"/>
    <w:rsid w:val="16E14399"/>
    <w:rsid w:val="1787524F"/>
    <w:rsid w:val="191C2E55"/>
    <w:rsid w:val="194F691E"/>
    <w:rsid w:val="252A22B5"/>
    <w:rsid w:val="2A6C3AF7"/>
    <w:rsid w:val="2ABC6F13"/>
    <w:rsid w:val="2EF601C4"/>
    <w:rsid w:val="2FEF1E4F"/>
    <w:rsid w:val="30834148"/>
    <w:rsid w:val="34557417"/>
    <w:rsid w:val="3994380B"/>
    <w:rsid w:val="3D0C4E0B"/>
    <w:rsid w:val="3F9B2476"/>
    <w:rsid w:val="40DA24FE"/>
    <w:rsid w:val="41151DD7"/>
    <w:rsid w:val="41E61505"/>
    <w:rsid w:val="420C44CD"/>
    <w:rsid w:val="42901043"/>
    <w:rsid w:val="43802B87"/>
    <w:rsid w:val="43F011E9"/>
    <w:rsid w:val="46E61799"/>
    <w:rsid w:val="47F54DD0"/>
    <w:rsid w:val="48D52555"/>
    <w:rsid w:val="4A696F3B"/>
    <w:rsid w:val="4D677581"/>
    <w:rsid w:val="4E4F4729"/>
    <w:rsid w:val="507D102D"/>
    <w:rsid w:val="52CC06CD"/>
    <w:rsid w:val="53F678D1"/>
    <w:rsid w:val="54F30D85"/>
    <w:rsid w:val="557F67C9"/>
    <w:rsid w:val="59090D3D"/>
    <w:rsid w:val="5E5446C9"/>
    <w:rsid w:val="5F4C7480"/>
    <w:rsid w:val="5FA5192A"/>
    <w:rsid w:val="622543B2"/>
    <w:rsid w:val="640C0830"/>
    <w:rsid w:val="6416019A"/>
    <w:rsid w:val="68F568A8"/>
    <w:rsid w:val="69235C2A"/>
    <w:rsid w:val="692B1DB9"/>
    <w:rsid w:val="6BCF6CEA"/>
    <w:rsid w:val="71920F4B"/>
    <w:rsid w:val="73EA1456"/>
    <w:rsid w:val="74510D7A"/>
    <w:rsid w:val="75051E27"/>
    <w:rsid w:val="768B567E"/>
    <w:rsid w:val="77A74FFE"/>
    <w:rsid w:val="77F23B55"/>
    <w:rsid w:val="7B8D3356"/>
    <w:rsid w:val="7D1307C6"/>
    <w:rsid w:val="7DF277A7"/>
    <w:rsid w:val="7F9F121C"/>
    <w:rsid w:val="7F9F1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64E89-4730-4054-AD89-5FD65909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spacing w:beforeLines="100" w:before="10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rPr>
      <w:i/>
      <w:iCs/>
      <w:szCs w:val="20"/>
    </w:rPr>
  </w:style>
  <w:style w:type="paragraph" w:styleId="a4">
    <w:name w:val="Body Text Indent"/>
    <w:basedOn w:val="a"/>
    <w:qFormat/>
    <w:pPr>
      <w:widowControl/>
      <w:suppressAutoHyphens/>
      <w:spacing w:after="54" w:line="360" w:lineRule="auto"/>
      <w:ind w:left="239" w:hangingChars="114" w:hanging="239"/>
    </w:pPr>
    <w:rPr>
      <w:bCs/>
      <w:iCs/>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b/>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9">
    <w:name w:val="Title"/>
    <w:basedOn w:val="a"/>
    <w:next w:val="a"/>
    <w:qFormat/>
    <w:pPr>
      <w:spacing w:before="240" w:after="60"/>
      <w:outlineLvl w:val="0"/>
    </w:pPr>
    <w:rPr>
      <w:rFonts w:ascii="Cambria" w:hAnsi="Cambria" w:cs="Times New Roman"/>
      <w:b/>
      <w:bCs/>
      <w:sz w:val="32"/>
      <w:szCs w:val="32"/>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8677E-D8F6-42FC-B326-5450B401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9</cp:revision>
  <dcterms:created xsi:type="dcterms:W3CDTF">2022-02-10T03:18:00Z</dcterms:created>
  <dcterms:modified xsi:type="dcterms:W3CDTF">2025-07-28T00:06:00Z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BA5D259AAFDF436C952C627E7A0BD565_13</vt:lpwstr>
  </property>
  <property fmtid="{D5CDD505-2E9C-101B-9397-08002B2CF9AE}" pid="4" name="KSOTemplateDocerSaveRecord">
    <vt:lpwstr>eyJoZGlkIjoiNDEyYzM0NzBiNzM5ZjVhNjVkZDczYTRjODVkMjllYjUifQ==</vt:lpwstr>
  </property>
</Properties>
</file>